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</w:pPr>
      <w:r>
        <w:rPr>
          <w:rFonts w:ascii="Ubuntu" w:cs="Ubuntu" w:eastAsia="Ubuntu" w:hAnsi="Ubuntu"/>
          <w:b/>
          <w:bCs/>
          <w:color w:val="000000"/>
          <w:sz w:val="40"/>
          <w:szCs w:val="40"/>
        </w:rPr>
        <w:t xml:space="preserve">Client A - Sales AI Assistant - Proposal</w:t>
      </w:r>
    </w:p>
    <w:p>
      <w:pPr>
        <w:spacing w:after="280" w:before="0"/>
      </w:pPr>
      <w:r>
        <w:rPr>
          <w:rFonts w:ascii="Nunito" w:cs="Nunito" w:eastAsia="Nunito" w:hAnsi="Nunito"/>
          <w:sz w:val="24"/>
          <w:szCs w:val="24"/>
        </w:rPr>
        <w:t xml:space="preserve">A Custom Software Solution by Riseup Asia LLC</w:t>
      </w:r>
    </w:p>
    <w:p>
      <w:p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Submitted to:</w:t>
      </w:r>
      <w:r>
        <w:rPr>
          <w:rFonts w:ascii="Nunito" w:cs="Nunito" w:eastAsia="Nunito" w:hAnsi="Nunito"/>
          <w:sz w:val="22"/>
          <w:szCs w:val="22"/>
        </w:rPr>
        <w:t xml:space="preserve"> Client A (Brand A + Brand B lighting group)</w:t>
      </w:r>
    </w:p>
    <w:p>
      <w:p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Attn:</w:t>
      </w:r>
      <w:r>
        <w:rPr>
          <w:rFonts w:ascii="Nunito" w:cs="Nunito" w:eastAsia="Nunito" w:hAnsi="Nunito"/>
          <w:sz w:val="22"/>
          <w:szCs w:val="22"/>
        </w:rPr>
        <w:t xml:space="preserve"> Founder / Sales Director</w:t>
      </w:r>
    </w:p>
    <w:p>
      <w:p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Submitted by:</w:t>
      </w:r>
      <w:r>
        <w:rPr>
          <w:rFonts w:ascii="Nunito" w:cs="Nunito" w:eastAsia="Nunito" w:hAnsi="Nunito"/>
          <w:sz w:val="22"/>
          <w:szCs w:val="22"/>
        </w:rPr>
        <w:t xml:space="preserve"> Riseup Asia LLC</w:t>
      </w:r>
    </w:p>
    <w:p>
      <w:p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Email:</w:t>
      </w:r>
      <w:r>
        <w:rPr>
          <w:rFonts w:ascii="Nunito" w:cs="Nunito" w:eastAsia="Nunito" w:hAnsi="Nunito"/>
          <w:sz w:val="22"/>
          <w:szCs w:val="22"/>
        </w:rPr>
        <w:t xml:space="preserve"> info@riseup-asia.com</w:t>
      </w:r>
    </w:p>
    <w:p>
      <w:p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Date:</w:t>
      </w:r>
      <w:r>
        <w:rPr>
          <w:rFonts w:ascii="Nunito" w:cs="Nunito" w:eastAsia="Nunito" w:hAnsi="Nunito"/>
          <w:sz w:val="22"/>
          <w:szCs w:val="22"/>
        </w:rPr>
        <w:t xml:space="preserve"> July 2026</w:t>
      </w:r>
    </w:p>
    <w:p>
      <w:p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Valid for:</w:t>
      </w:r>
      <w:r>
        <w:rPr>
          <w:rFonts w:ascii="Nunito" w:cs="Nunito" w:eastAsia="Nunito" w:hAnsi="Nunito"/>
          <w:sz w:val="22"/>
          <w:szCs w:val="22"/>
        </w:rPr>
        <w:t xml:space="preserve"> 60 days from submission</w:t>
      </w:r>
    </w:p>
    <w:p>
      <w:r>
        <w:br w:type="page"/>
      </w:r>
    </w:p>
    <w:p>
      <w:pPr>
        <w:pStyle w:val="Heading2"/>
        <w:keepNext/>
        <w:keepLines/>
        <w:spacing w:after="100" w:before="220"/>
      </w:pPr>
      <w:r>
        <w:t xml:space="preserve">1. Introduction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Client A operates two lighting brands under one team: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Brand A</w:t>
      </w:r>
      <w:r>
        <w:rPr>
          <w:rFonts w:ascii="Nunito" w:cs="Nunito" w:eastAsia="Nunito" w:hAnsi="Nunito"/>
          <w:sz w:val="22"/>
          <w:szCs w:val="22"/>
        </w:rPr>
        <w:t xml:space="preserve"> serves the high-end designer and architectural market (B2B and project work);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Brand B</w:t>
      </w:r>
      <w:r>
        <w:rPr>
          <w:rFonts w:ascii="Nunito" w:cs="Nunito" w:eastAsia="Nunito" w:hAnsi="Nunito"/>
          <w:sz w:val="22"/>
          <w:szCs w:val="22"/>
        </w:rPr>
        <w:t xml:space="preserve"> serves the mid-market e-commerce segment (B2C, transactional). Between them, roughly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1,000 active customer contacts</w:t>
      </w:r>
      <w:r>
        <w:rPr>
          <w:rFonts w:ascii="Nunito" w:cs="Nunito" w:eastAsia="Nunito" w:hAnsi="Nunito"/>
          <w:sz w:val="22"/>
          <w:szCs w:val="22"/>
        </w:rPr>
        <w:t xml:space="preserve"> live across personal phones, WhatsApp chats and informal notes with no central system of record.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This proposal responds to the brief received on 30 June 2026 from Jane Chew (10xAI Business Consulting). Where the brief is clear, we confirm delivery. Where a single line implies a larger build (full contact migration, complete SEO/AEO overhaul, paid CRM platform), we scope it as a future phase so Phase 1 ships a working, governed foundation rather than a half-built one.</w:t>
      </w:r>
    </w:p>
    <w:p>
      <w:pPr>
        <w:pStyle w:val="Heading2"/>
        <w:keepNext/>
        <w:keepLines/>
        <w:spacing w:after="100" w:before="220"/>
      </w:pPr>
      <w:r>
        <w:t xml:space="preserve">2. Project Objectives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Objective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Our Approach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1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End dependence on individual staff judgment across the pipeline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Sales AI Assistant with codified qualification logic - see Section 3.2, 3.3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2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Create a single source of truth for all ~1,000 contacts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Lightweight CRM segmented by brand and customer type - see Section 3.1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Make enquiries trackable from first touch to close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WhatsApp Business as the primary trackable channel - see Section 3.1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4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Enforce a follow-up cadence that survives staff turnover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Guided cadences with reminders and templates - see Section 3.2, 3.3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5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Give management pipeline visibility without chasing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Shared dashboard across both brands - see Section 3.4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6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Reflect the two different sales cycles in one system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Separate scoring and cadence per brand, one database - see Section 3.5</w:t>
            </w:r>
          </w:p>
        </w:tc>
      </w:tr>
    </w:tbl>
    <w:p>
      <w:pPr>
        <w:spacing w:after="90" w:before="0"/>
      </w:pPr>
    </w:p>
    <w:p>
      <w:pPr>
        <w:pStyle w:val="Heading2"/>
        <w:keepNext/>
        <w:keepLines/>
        <w:spacing w:after="100" w:before="220"/>
      </w:pPr>
      <w:r>
        <w:t xml:space="preserve">3. Scope of Work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Each subsection mirrors a stream of the engagement. Tables hold the mechanical checklist. Load-bearing decisions (contact migration, SEO/AEO, paid CRM upgrade) are pulled into short prose paragraphs labelled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</w:t>
      </w:r>
      <w:r>
        <w:rPr>
          <w:rFonts w:ascii="Nunito" w:cs="Nunito" w:eastAsia="Nunito" w:hAnsi="Nunito"/>
          <w:sz w:val="22"/>
          <w:szCs w:val="22"/>
        </w:rPr>
        <w:t xml:space="preserve"> so they are not buried inside a checklist row.</w:t>
      </w:r>
    </w:p>
    <w:p>
      <w:pPr>
        <w:pStyle w:val="Heading3"/>
        <w:keepNext/>
        <w:keepLines/>
        <w:spacing w:after="100" w:before="220"/>
      </w:pPr>
      <w:r>
        <w:t xml:space="preserve">3.1 Shared Foundation - WhatsApp Business + Central CRM (Stream 1)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&gt;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Section 3.1 (1):</w:t>
      </w:r>
      <w:r>
        <w:rPr>
          <w:rFonts w:ascii="Nunito" w:cs="Nunito" w:eastAsia="Nunito" w:hAnsi="Nunito"/>
          <w:sz w:val="22"/>
          <w:szCs w:val="22"/>
        </w:rPr>
        <w:t xml:space="preserve"> "WhatsApp Business is not yet in place and is the starting point... All enquiries route into one lightweight CRM that becomes the single home for all ~1,000 contacts."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Set up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WhatsApp Business</w:t>
      </w:r>
      <w:r>
        <w:rPr>
          <w:rFonts w:ascii="Nunito" w:cs="Nunito" w:eastAsia="Nunito" w:hAnsi="Nunito"/>
          <w:sz w:val="22"/>
          <w:szCs w:val="22"/>
        </w:rPr>
        <w:t xml:space="preserve"> for both brands with catalogue and quick-reply basics; retire personal WhatsApp numbers as enquiry channels.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Configure one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lightweight CRM</w:t>
      </w:r>
      <w:r>
        <w:rPr>
          <w:rFonts w:ascii="Nunito" w:cs="Nunito" w:eastAsia="Nunito" w:hAnsi="Nunito"/>
          <w:sz w:val="22"/>
          <w:szCs w:val="22"/>
        </w:rPr>
        <w:t xml:space="preserve"> as the single home for all contacts, auto-tagged at entry by brand (Brand A / Brand B) and type (B2B project / B2C retail).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Wire enquiry sources (WhatsApp Business, web forms, walk-in notes) into the CRM so no enquiry starts life outside the system.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Delivery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1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WhatsApp Business setup, both brands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Catalogue, quick replies, greeting/away messages, business profile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2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CRM instance (lean tier)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One workspace, segmented pipelines for Brand A (B2B) and Brand B (B2C)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Contact schema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Fields for brand, type, source, stage, last-touch, next-action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4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Enquiry intake wiring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WhatsApp Business API webhook + web form intake + walk-in quick-add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5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Auto-tagging rules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Rules assign brand + type at intake based on source and keywords</w:t>
            </w:r>
          </w:p>
        </w:tc>
      </w:tr>
    </w:tbl>
    <w:p>
      <w:pPr>
        <w:spacing w:after="90" w:before="0"/>
      </w:pP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existing contact migration.</w:t>
      </w:r>
      <w:r>
        <w:rPr>
          <w:rFonts w:ascii="Nunito" w:cs="Nunito" w:eastAsia="Nunito" w:hAnsi="Nunito"/>
          <w:sz w:val="22"/>
          <w:szCs w:val="22"/>
        </w:rPr>
        <w:t xml:space="preserve"> Cleaning and importing all ~1,000 scattered contacts (deduping across personal phones, WhatsApp chats and informal records) is a separate data engagement priced in the rate-card. Phase 1 ships the empty schema and imports contacts as they touch the system organically; a bulk historical import is quoted after the sources are audited.</w:t>
      </w:r>
    </w:p>
    <w:p>
      <w:pPr>
        <w:pStyle w:val="Heading3"/>
        <w:keepNext/>
        <w:keepLines/>
        <w:spacing w:after="100" w:before="220"/>
      </w:pPr>
      <w:r>
        <w:t xml:space="preserve">3.2 Priority 1 - Sales AI Assistant for B2B / Brand A (Stream 2)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&gt;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Section 3.2 (1):</w:t>
      </w:r>
      <w:r>
        <w:rPr>
          <w:rFonts w:ascii="Nunito" w:cs="Nunito" w:eastAsia="Nunito" w:hAnsi="Nunito"/>
          <w:sz w:val="22"/>
          <w:szCs w:val="22"/>
        </w:rPr>
        <w:t xml:space="preserve"> "Higher deal value, longer sales cycle, and more complex enquiries make this the track with the highest return on a Sales AI Assistant. Built first."</w:t>
      </w:r>
    </w:p>
    <w:p>
      <w:pPr>
        <w:pStyle w:val="ListParagraph"/>
        <w:numPr>
          <w:ilvl w:val="0"/>
          <w:numId w:val="3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Encode the qualification signals your most experienced staff already use intuitively (project size, budget language, urgency, decision-maker signals) into an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AI enquiry scoring</w:t>
      </w:r>
      <w:r>
        <w:rPr>
          <w:rFonts w:ascii="Nunito" w:cs="Nunito" w:eastAsia="Nunito" w:hAnsi="Nunito"/>
          <w:sz w:val="22"/>
          <w:szCs w:val="22"/>
        </w:rPr>
        <w:t xml:space="preserve"> model that returns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Hot / Warm / Cold</w:t>
      </w:r>
      <w:r>
        <w:rPr>
          <w:rFonts w:ascii="Nunito" w:cs="Nunito" w:eastAsia="Nunito" w:hAnsi="Nunito"/>
          <w:sz w:val="22"/>
          <w:szCs w:val="22"/>
        </w:rPr>
        <w:t xml:space="preserve"> with a one-line reason.</w:t>
      </w:r>
    </w:p>
    <w:p>
      <w:pPr>
        <w:pStyle w:val="ListParagraph"/>
        <w:numPr>
          <w:ilvl w:val="0"/>
          <w:numId w:val="3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Ship a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guided follow-up cadence</w:t>
      </w:r>
      <w:r>
        <w:rPr>
          <w:rFonts w:ascii="Nunito" w:cs="Nunito" w:eastAsia="Nunito" w:hAnsi="Nunito"/>
          <w:sz w:val="22"/>
          <w:szCs w:val="22"/>
        </w:rPr>
        <w:t xml:space="preserve"> for project-style sales: quote sent to Day 3 check-in to Day 7 final follow-up, with reminders and ready-to-send message templates.</w:t>
      </w:r>
    </w:p>
    <w:p>
      <w:pPr>
        <w:pStyle w:val="ListParagraph"/>
        <w:numPr>
          <w:ilvl w:val="0"/>
          <w:numId w:val="3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Give management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pipeline visibility</w:t>
      </w:r>
      <w:r>
        <w:rPr>
          <w:rFonts w:ascii="Nunito" w:cs="Nunito" w:eastAsia="Nunito" w:hAnsi="Nunito"/>
          <w:sz w:val="22"/>
          <w:szCs w:val="22"/>
        </w:rPr>
        <w:t xml:space="preserve"> so stuck deals surface without staff being chased for status.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Delivery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1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B2B enquiry scoring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Hot/Warm/Cold + one-line reason, tuned for project-style sales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2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Follow-up cadence templates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Quote to Day 3 to Day 7 with editable message templates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Reminder engine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Reminders assigned to owner with SLA on next-action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4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Staff walkthrough (B2B team)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One working session, recorded for future hires</w:t>
            </w:r>
          </w:p>
        </w:tc>
      </w:tr>
    </w:tbl>
    <w:p>
      <w:pPr>
        <w:spacing w:after="90" w:before="0"/>
      </w:pP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scoring model source of truth.</w:t>
      </w:r>
      <w:r>
        <w:rPr>
          <w:rFonts w:ascii="Nunito" w:cs="Nunito" w:eastAsia="Nunito" w:hAnsi="Nunito"/>
          <w:sz w:val="22"/>
          <w:szCs w:val="22"/>
        </w:rPr>
        <w:t xml:space="preserve"> The scoring rules are derived from one kickoff session with your most experienced staff member. Iteration is expected: the model is reviewed after 30 days of live data and re-tuned. Deep ML-based scoring (learning from historical closed-won/lost data) is a future phase.</w:t>
      </w:r>
    </w:p>
    <w:p>
      <w:pPr>
        <w:pStyle w:val="Heading3"/>
        <w:keepNext/>
        <w:keepLines/>
        <w:spacing w:after="100" w:before="220"/>
      </w:pPr>
      <w:r>
        <w:t xml:space="preserve">3.3 Priority 2 - Sales AI Assistant for B2C / Brand B (Stream 3)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&gt;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Section 3.3 (1):</w:t>
      </w:r>
      <w:r>
        <w:rPr>
          <w:rFonts w:ascii="Nunito" w:cs="Nunito" w:eastAsia="Nunito" w:hAnsi="Nunito"/>
          <w:sz w:val="22"/>
          <w:szCs w:val="22"/>
        </w:rPr>
        <w:t xml:space="preserve"> "Faster-moving, higher-volume, transactional enquiries. Same assistant logic, lighter-touch cadence - extended once Priority 1 is live and proven."</w:t>
      </w:r>
    </w:p>
    <w:p>
      <w:pPr>
        <w:pStyle w:val="ListParagraph"/>
        <w:numPr>
          <w:ilvl w:val="0"/>
          <w:numId w:val="4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Ship a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lighter scoring model</w:t>
      </w:r>
      <w:r>
        <w:rPr>
          <w:rFonts w:ascii="Nunito" w:cs="Nunito" w:eastAsia="Nunito" w:hAnsi="Nunito"/>
          <w:sz w:val="22"/>
          <w:szCs w:val="22"/>
        </w:rPr>
        <w:t xml:space="preserve"> tuned for retail signals (in-stock interest, price sensitivity, repeat-customer flags), not project qualification.</w:t>
      </w:r>
    </w:p>
    <w:p>
      <w:pPr>
        <w:pStyle w:val="ListParagraph"/>
        <w:numPr>
          <w:ilvl w:val="0"/>
          <w:numId w:val="4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Ship a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faster follow-up cadence</w:t>
      </w:r>
      <w:r>
        <w:rPr>
          <w:rFonts w:ascii="Nunito" w:cs="Nunito" w:eastAsia="Nunito" w:hAnsi="Nunito"/>
          <w:sz w:val="22"/>
          <w:szCs w:val="22"/>
        </w:rPr>
        <w:t xml:space="preserve"> suited to impulse and short-cycle retail buying behaviour.</w:t>
      </w:r>
    </w:p>
    <w:p>
      <w:pPr>
        <w:pStyle w:val="ListParagraph"/>
        <w:numPr>
          <w:ilvl w:val="0"/>
          <w:numId w:val="4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Route B2C enquiries into the same dashboard as B2B so management sees both brands in one place.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Delivery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1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B2C enquiry scoring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Retail-tuned rules; lighter than B2B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2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Short-cycle cadence templates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Same-day and next-day reminders with retail-tone templates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Staff walkthrough (B2C team)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One working session, recorded</w:t>
            </w:r>
          </w:p>
        </w:tc>
      </w:tr>
    </w:tbl>
    <w:p>
      <w:pPr>
        <w:spacing w:after="90" w:before="0"/>
      </w:pP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sequencing.</w:t>
      </w:r>
      <w:r>
        <w:rPr>
          <w:rFonts w:ascii="Nunito" w:cs="Nunito" w:eastAsia="Nunito" w:hAnsi="Nunito"/>
          <w:sz w:val="22"/>
          <w:szCs w:val="22"/>
        </w:rPr>
        <w:t xml:space="preserve"> Priority 2 goes live after Priority 1 (B2B) is running and the scoring rules have survived first contact with real enquiries - see Section 5 for the per-tier month schedule. Both tracks run on the same database and dashboard from Section 3.1.</w:t>
      </w:r>
    </w:p>
    <w:p>
      <w:pPr>
        <w:pStyle w:val="Heading3"/>
        <w:keepNext/>
        <w:keepLines/>
        <w:spacing w:after="100" w:before="220"/>
      </w:pPr>
      <w:r>
        <w:t xml:space="preserve">3.4 Pipeline Visibility &amp; Reporting (Stream 4)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Delivery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1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Unified pipeline dashboard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One view; filter by brand, stage, score, owner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2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Stuck-deal alerts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Deals with no activity beyond SLA surface automatically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Weekly digest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Auto-emailed Monday summary of new / stuck / won / lost</w:t>
            </w:r>
          </w:p>
        </w:tc>
      </w:tr>
    </w:tbl>
    <w:p>
      <w:pPr>
        <w:spacing w:after="90" w:before="0"/>
      </w:pPr>
    </w:p>
    <w:p>
      <w:pPr>
        <w:pStyle w:val="Heading3"/>
        <w:keepNext/>
        <w:keepLines/>
        <w:spacing w:after="100" w:before="220"/>
      </w:pPr>
      <w:r>
        <w:t xml:space="preserve">3.5 One System, Two Segments (Design Principle)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Both tracks run through the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same database</w:t>
      </w:r>
      <w:r>
        <w:rPr>
          <w:rFonts w:ascii="Nunito" w:cs="Nunito" w:eastAsia="Nunito" w:hAnsi="Nunito"/>
          <w:sz w:val="22"/>
          <w:szCs w:val="22"/>
        </w:rPr>
        <w:t xml:space="preserve"> and the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same Sales AI Assistant</w:t>
      </w:r>
      <w:r>
        <w:rPr>
          <w:rFonts w:ascii="Nunito" w:cs="Nunito" w:eastAsia="Nunito" w:hAnsi="Nunito"/>
          <w:sz w:val="22"/>
          <w:szCs w:val="22"/>
        </w:rPr>
        <w:t xml:space="preserve">, but Brand A (B2B/project) and Brand B (B2C/retail) are scored and followed up using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separate logic appropriate to their sales cycle</w:t>
      </w:r>
      <w:r>
        <w:rPr>
          <w:rFonts w:ascii="Nunito" w:cs="Nunito" w:eastAsia="Nunito" w:hAnsi="Nunito"/>
          <w:sz w:val="22"/>
          <w:szCs w:val="22"/>
        </w:rPr>
        <w:t xml:space="preserve">. The system reflects how the business actually sells, not a one-size-fits-all template. This is enforced by the segmentation in Section 3.1 (auto-tagging at intake) and the two scoring models in Sections 3.2 and 3.3.</w:t>
      </w:r>
    </w:p>
    <w:p>
      <w:pPr>
        <w:pStyle w:val="Heading3"/>
        <w:keepNext/>
        <w:keepLines/>
        <w:spacing w:after="100" w:before="220"/>
      </w:pPr>
      <w:r>
        <w:t xml:space="preserve">3.6 Website, SEO &amp; AEO - Future Phase (Stream 5)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&gt;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Section 3.6 (1):</w:t>
      </w:r>
      <w:r>
        <w:rPr>
          <w:rFonts w:ascii="Nunito" w:cs="Nunito" w:eastAsia="Nunito" w:hAnsi="Nunito"/>
          <w:sz w:val="22"/>
          <w:szCs w:val="22"/>
        </w:rPr>
        <w:t xml:space="preserve"> "A preliminary review of both websites - useful context alongside the CRM/AI system, since enquiry quality starts with what shows up in search and AI answer engines before a contact ever reaches the database."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Preliminary review of both sites is included in Phase 1 as a written note. The build-out below is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scoped as a future phase</w:t>
      </w:r>
      <w:r>
        <w:rPr>
          <w:rFonts w:ascii="Nunito" w:cs="Nunito" w:eastAsia="Nunito" w:hAnsi="Nunito"/>
          <w:sz w:val="22"/>
          <w:szCs w:val="22"/>
        </w:rPr>
        <w:t xml:space="preserve"> and is not in the committed Phase 1 budget:</w:t>
      </w:r>
    </w:p>
    <w:p>
      <w:pPr>
        <w:pStyle w:val="ListParagraph"/>
        <w:numPr>
          <w:ilvl w:val="0"/>
          <w:numId w:val="5"/>
        </w:num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Brand A (brand-a-website.com):</w:t>
      </w:r>
      <w:r>
        <w:rPr>
          <w:rFonts w:ascii="Nunito" w:cs="Nunito" w:eastAsia="Nunito" w:hAnsi="Nunito"/>
          <w:sz w:val="22"/>
          <w:szCs w:val="22"/>
        </w:rPr>
        <w:t xml:space="preserve"> structure the 1,100+ product catalogue for SEO, add project/B2B landing pages targeting searches like "commercial lighting design Kuala Lumpur", add guide content that AI answer engines will cite.</w:t>
      </w:r>
    </w:p>
    <w:p>
      <w:pPr>
        <w:pStyle w:val="ListParagraph"/>
        <w:numPr>
          <w:ilvl w:val="0"/>
          <w:numId w:val="5"/>
        </w:num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Brand B (brand-b-website.com):</w:t>
      </w:r>
      <w:r>
        <w:rPr>
          <w:rFonts w:ascii="Nunito" w:cs="Nunito" w:eastAsia="Nunito" w:hAnsi="Nunito"/>
          <w:sz w:val="22"/>
          <w:szCs w:val="22"/>
        </w:rPr>
        <w:t xml:space="preserve"> add FAQ and "how to choose" content per category (the format AEO favours most), differentiate metadata and headline positioning from Brand A.</w:t>
      </w:r>
    </w:p>
    <w:p>
      <w:pPr>
        <w:pStyle w:val="ListParagraph"/>
        <w:numPr>
          <w:ilvl w:val="0"/>
          <w:numId w:val="5"/>
        </w:num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Both:</w:t>
      </w:r>
      <w:r>
        <w:rPr>
          <w:rFonts w:ascii="Nunito" w:cs="Nunito" w:eastAsia="Nunito" w:hAnsi="Nunito"/>
          <w:sz w:val="22"/>
          <w:szCs w:val="22"/>
        </w:rPr>
        <w:t xml:space="preserve"> align on-page metadata so Brand A signals "design-led, project-capable" and Brand B signals "affordable, fast, reliable".</w:t>
      </w: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Phase 2.</w:t>
      </w:r>
      <w:r>
        <w:rPr>
          <w:rFonts w:ascii="Nunito" w:cs="Nunito" w:eastAsia="Nunito" w:hAnsi="Nunito"/>
          <w:sz w:val="22"/>
          <w:szCs w:val="22"/>
        </w:rPr>
        <w:t xml:space="preserve"> SEO/AEO content build-out for either site is a dedicated content engineering engagement and is quoted separately once Phase 1 CRM is live and generating real enquiry data (which becomes the source material for the FAQ content).</w:t>
      </w:r>
    </w:p>
    <w:p>
      <w:pPr>
        <w:pStyle w:val="Heading3"/>
        <w:keepNext/>
        <w:keepLines/>
        <w:spacing w:after="100" w:before="220"/>
      </w:pPr>
      <w:r>
        <w:t xml:space="preserve">3.7 Support, Warranty &amp; Handover (Stream 6)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Delivery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1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30-day stabilisation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Free; defects fixed immediately post go-live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2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90-day warranty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Free; covers scoring rule bugs, cadence engine, dashboard defects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Post-warranty support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Rate-card in Section 6</w:t>
            </w:r>
          </w:p>
        </w:tc>
      </w:tr>
    </w:tbl>
    <w:p>
      <w:pPr>
        <w:spacing w:after="90" w:before="0"/>
      </w:pPr>
    </w:p>
    <w:p>
      <w:pPr>
        <w:pStyle w:val="Heading2"/>
        <w:keepNext/>
        <w:keepLines/>
        <w:spacing w:after="100" w:before="220"/>
      </w:pPr>
      <w:r>
        <w:t xml:space="preserve">4. Deliverables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Deliverable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Handed over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1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WhatsApp Business (both brands)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Live, catalogue configured, quick replies ready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2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Central CRM workspace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Segmented pipelines, contact schema, auto-tagging rules live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Sales AI Assistant - B2B scoring + cadence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Live for Brand A, tuned to project sales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4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Sales AI Assistant - B2C scoring + cadence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Live for Brand B, tuned to retail sales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5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Pipeline dashboard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Unified view, stuck-deal alerts, weekly digest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6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Preliminary website / SEO / AEO note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Written review of both sites, priorities for Phase 2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7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Staff training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Two working sessions (one B2B, one B2C), recorded for future hires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8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Operations manual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PDF: how to add contacts, read scores, run cadences, read the dashboard</w:t>
            </w:r>
          </w:p>
        </w:tc>
      </w:tr>
    </w:tbl>
    <w:p>
      <w:pPr>
        <w:spacing w:after="90" w:before="0"/>
      </w:pP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Stack.</w:t>
      </w:r>
      <w:r>
        <w:rPr>
          <w:rFonts w:ascii="Nunito" w:cs="Nunito" w:eastAsia="Nunito" w:hAnsi="Nunito"/>
          <w:sz w:val="22"/>
          <w:szCs w:val="22"/>
        </w:rPr>
        <w:t xml:space="preserve"> Lean CRM tier + WhatsApp Business API + a scoring engine we own and can tune. We deliberately avoid HubSpot/Zoho paid tiers in Phase 1 (see Section 3.6 boundary and the "not included" list) until the workflow is proven.</w:t>
      </w:r>
    </w:p>
    <w:p>
      <w:pPr>
        <w:pStyle w:val="Heading2"/>
        <w:keepNext/>
        <w:keepLines/>
        <w:spacing w:after="100" w:before="220"/>
      </w:pPr>
      <w:r>
        <w:t xml:space="preserve">5. Delivery Timeline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Two delivery windows map to the two commercial tiers in Section 6.1. Phase order is identical; only the calendar changes. Months are measured from signed SOW and paid deposit.</w:t>
      </w:r>
    </w:p>
    <w:p>
      <w:pPr>
        <w:pStyle w:val="Heading4"/>
        <w:keepNext/>
        <w:keepLines/>
        <w:spacing w:after="100" w:before="220"/>
      </w:pPr>
      <w:r>
        <w:t xml:space="preserve">Table 1 - Fast Track (3 - 5 months, matches Section 6.1 Fast Track tier)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Phase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Month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Outcome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Discovery + qualification workshop with senior staff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1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Scoring rules captured, cadence agreed, sources mapped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Shared Foundation + Priority 1 (B2B) build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1 - 2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WhatsApp Business live, CRM live, B2B assistant live, B2B team trained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Priority 2 (B2C) build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3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B2C assistant live, B2C team trained, dashboard unified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Stabilisation + on-site / local AI support handover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4 - 5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Live monitoring, first cadence data reviewed, tuning, local support runbook signed off</w:t>
            </w:r>
          </w:p>
        </w:tc>
      </w:tr>
    </w:tbl>
    <w:p>
      <w:pPr>
        <w:spacing w:after="90" w:before="0"/>
      </w:pPr>
    </w:p>
    <w:p>
      <w:pPr>
        <w:pStyle w:val="Heading4"/>
        <w:keepNext/>
        <w:keepLines/>
        <w:spacing w:after="100" w:before="220"/>
      </w:pPr>
      <w:r>
        <w:t xml:space="preserve">Table 2 - Standard (6 - 7 months, matches Section 6.1 Standard tier)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Phase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Month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Outcome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Discovery + qualification workshop with senior staff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1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Scoring rules captured, cadence agreed, sources mapped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Shared Foundation + Priority 1 (B2B) build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2 - 3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WhatsApp Business live, CRM live, B2B assistant live, B2B team trained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Priority 2 (B2C) build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4 - 5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B2C assistant live, B2C team trained, dashboard unified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Stabilisation (remote)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6 - 7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Live monitoring, first cadence data reviewed, tuning, remote handover</w:t>
            </w:r>
          </w:p>
        </w:tc>
      </w:tr>
    </w:tbl>
    <w:p>
      <w:pPr>
        <w:spacing w:after="90" w:before="0"/>
      </w:pP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timeline vs tier.</w:t>
      </w:r>
      <w:r>
        <w:rPr>
          <w:rFonts w:ascii="Nunito" w:cs="Nunito" w:eastAsia="Nunito" w:hAnsi="Nunito"/>
          <w:sz w:val="22"/>
          <w:szCs w:val="22"/>
        </w:rPr>
        <w:t xml:space="preserve"> Fast Track compresses the same scope into 3 - 5 months by running Shared Foundation and Priority 1 in parallel and by including on-site / local AI support during stabilisation. Standard sequences the phases and delivers remote-only. Neither tier drops scope - the deliverables in Section 4 are identical.</w:t>
      </w:r>
    </w:p>
    <w:p>
      <w:pPr>
        <w:pStyle w:val="Heading2"/>
        <w:keepNext/>
        <w:keepLines/>
        <w:spacing w:after="100" w:before="220"/>
      </w:pPr>
      <w:r>
        <w:t xml:space="preserve">6. Commercials</w:t>
      </w:r>
    </w:p>
    <w:p>
      <w:pPr>
        <w:pStyle w:val="Heading3"/>
        <w:keepNext/>
        <w:keepLines/>
        <w:spacing w:after="100" w:before="220"/>
      </w:pPr>
      <w:r>
        <w:t xml:space="preserve">6.1 Delivery Tiers &amp; Pricing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Pricing is presented in Malaysian Ringgit (MYR) and structured as two delivery tiers. Both tiers deliver the same Section 4 scope; only the calendar, staffing model, and support format differ. Third-party costs (WhatsApp Business API messaging, CRM subscription, SMS/email quota, any paid CRM upgrade licences) are pass-through at cost, paid directly by the Client to each provider, and are excluded from the tier price.</w:t>
      </w:r>
    </w:p>
    <w:p>
      <w:pPr>
        <w:pStyle w:val="Heading4"/>
        <w:keepNext/>
        <w:keepLines/>
        <w:spacing w:after="100" w:before="220"/>
      </w:pPr>
      <w:r>
        <w:t xml:space="preserve">Table 1 - Tier comparison at a glance (MYR)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Line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Fast Track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Standard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Delivery window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3 - 5 months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6 - 7 months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List price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RM 22,000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RM 16,000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After discount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16,000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10,000 - 14,000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Client saving vs list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RM 6,000 (~27%)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RM 2,000 - 6,000 (~13 - 37%)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Team allocation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Dedicated squad, parallel workstreams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Lean squad, sequenced workstreams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On-site / local AI support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Included</w:t>
            </w:r>
            <w:r>
              <w:rPr>
                <w:rFonts w:ascii="Nunito" w:cs="Nunito" w:eastAsia="Nunito" w:hAnsi="Nunito"/>
                <w:sz w:val="22"/>
                <w:szCs w:val="22"/>
              </w:rPr>
              <w:t xml:space="preserve"> during stabilisation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Not available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Delivery mode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Hybrid (on-site + remote)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Remote-only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Post-delivery maintenance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80/hour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100/hour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Payment schedule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50% signature / 50% at Priority 2 go-live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50% signature / 50% at Priority 2 go-live</w:t>
            </w:r>
          </w:p>
        </w:tc>
      </w:tr>
    </w:tbl>
    <w:p>
      <w:pPr>
        <w:spacing w:after="90" w:before="0"/>
      </w:pPr>
    </w:p>
    <w:p>
      <w:pPr>
        <w:pStyle w:val="Heading4"/>
        <w:keepNext/>
        <w:keepLines/>
        <w:spacing w:after="100" w:before="220"/>
      </w:pPr>
      <w:r>
        <w:t xml:space="preserve">Table 2 - Fast Track (3 - 5 months) - detailed breakdown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Detail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Value (MYR)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Discovery + qualification workshop (Month 1)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On-site, senior staff interview, scoring rules captured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Shared Foundation build (WhatsApp Business + CRM)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Run in parallel with Priority 1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Priority 1 - B2B / Brand A assistant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Scoring, cadence, reminders, B2B team training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Priority 2 - B2C / Brand B assistant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Scoring, cadence, B2C team training, unified dashboard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Stabilisation with </w:t>
            </w: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on-site / local AI support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4 - 5, on-the-ground tuning + runbook handover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30-day post-launch defect fixes + 90-day warranty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Section 3.7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List price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Before discount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22,000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Fast Track discount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Applied on signature within validity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- RM 6,000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Committed price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Fixed at kickoff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16,000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Post-delivery maintenance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Ad-hoc, monthly timesheet, no minimum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80/hour</w:t>
            </w:r>
          </w:p>
        </w:tc>
      </w:tr>
    </w:tbl>
    <w:p>
      <w:pPr>
        <w:spacing w:after="90" w:before="0"/>
      </w:pPr>
    </w:p>
    <w:p>
      <w:pPr>
        <w:pStyle w:val="Heading4"/>
        <w:keepNext/>
        <w:keepLines/>
        <w:spacing w:after="100" w:before="220"/>
      </w:pPr>
      <w:r>
        <w:t xml:space="preserve">Table 3 - Standard (6 - 7 months) - detailed breakdown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rPr>
          <w:tblHeader/>
        </w:trP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Detail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Value (MYR)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Discovery + qualification workshop (Month 1)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Remote, senior staff interview, scoring rules captured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Shared Foundation build (WhatsApp Business + CRM)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Sequenced, Month 2 - 3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Priority 1 - B2B / Brand A assistant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Scoring, cadence, reminders, B2B team training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Priority 2 - B2C / Brand B assistant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4 - 5, unified dashboard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Stabilisation - </w:t>
            </w: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remote only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Month 6 - 7, remote monitoring + handover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30-day post-launch defect fixes + 90-day warranty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Section 3.7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included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List price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Before discount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16,000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Standard discount band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Set at kickoff by manpower + go-live date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- RM 2,000 to - RM 6,000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Committed price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Fixed at kickoff within band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10,000 - 14,000</w:t>
            </w:r>
          </w:p>
        </w:tc>
      </w:tr>
      <w:tr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Post-delivery maintenance</w:t>
            </w:r>
          </w:p>
        </w:tc>
        <w:tc>
          <w:tcPr>
            <w:tcW w:type="dxa" w:w="3008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Ad-hoc, monthly timesheet, no minimum</w:t>
            </w:r>
          </w:p>
        </w:tc>
        <w:tc>
          <w:tcPr>
            <w:tcW w:type="dxa" w:w="301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RM 100/hour</w:t>
            </w:r>
          </w:p>
        </w:tc>
      </w:tr>
    </w:tbl>
    <w:p>
      <w:pPr>
        <w:spacing w:after="90" w:before="0"/>
      </w:pP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local AI support.</w:t>
      </w:r>
      <w:r>
        <w:rPr>
          <w:rFonts w:ascii="Nunito" w:cs="Nunito" w:eastAsia="Nunito" w:hAnsi="Nunito"/>
          <w:sz w:val="22"/>
          <w:szCs w:val="22"/>
        </w:rPr>
        <w:t xml:space="preserve"> On-site / local AI support is available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exclusively under the Fast Track tier</w:t>
      </w:r>
      <w:r>
        <w:rPr>
          <w:rFonts w:ascii="Nunito" w:cs="Nunito" w:eastAsia="Nunito" w:hAnsi="Nunito"/>
          <w:sz w:val="22"/>
          <w:szCs w:val="22"/>
        </w:rPr>
        <w:t xml:space="preserve">. Standard tier engagements are delivered remotely; local support cannot be added later without upgrading the engagement to Fast Track.</w:t>
      </w: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Standard tier range.</w:t>
      </w:r>
      <w:r>
        <w:rPr>
          <w:rFonts w:ascii="Nunito" w:cs="Nunito" w:eastAsia="Nunito" w:hAnsi="Nunito"/>
          <w:sz w:val="22"/>
          <w:szCs w:val="22"/>
        </w:rPr>
        <w:t xml:space="preserve"> The RM 10,000 - 14,000 band on Standard reflects manpower allocation and target go-live date. The exact figure is fixed at kickoff and written into the SOW: a larger team and faster go-live push the number toward RM 14,000; a lean team with a relaxed timeline lands near RM 10,000. The band does not float after kickoff.</w:t>
      </w: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what the discount reflects.</w:t>
      </w:r>
      <w:r>
        <w:rPr>
          <w:rFonts w:ascii="Nunito" w:cs="Nunito" w:eastAsia="Nunito" w:hAnsi="Nunito"/>
          <w:sz w:val="22"/>
          <w:szCs w:val="22"/>
        </w:rPr>
        <w:t xml:space="preserve"> The Fast Track discount (RM 6,000 off list) reflects the operational efficiency of a dedicated parallel-track squad. The Standard discount band reflects the flexibility Client A retains on staffing and cadence. Neither discount reduces the Section 4 deliverables.</w:t>
      </w: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Scope boundary - maintenance.</w:t>
      </w:r>
      <w:r>
        <w:rPr>
          <w:rFonts w:ascii="Nunito" w:cs="Nunito" w:eastAsia="Nunito" w:hAnsi="Nunito"/>
          <w:sz w:val="22"/>
          <w:szCs w:val="22"/>
        </w:rPr>
        <w:t xml:space="preserve"> Post-delivery maintenance is billed hourly outside the fixed tier price -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RM 80/hour</w:t>
      </w:r>
      <w:r>
        <w:rPr>
          <w:rFonts w:ascii="Nunito" w:cs="Nunito" w:eastAsia="Nunito" w:hAnsi="Nunito"/>
          <w:sz w:val="22"/>
          <w:szCs w:val="22"/>
        </w:rPr>
        <w:t xml:space="preserve"> for Fast Track engagements,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RM 100/hour</w:t>
      </w:r>
      <w:r>
        <w:rPr>
          <w:rFonts w:ascii="Nunito" w:cs="Nunito" w:eastAsia="Nunito" w:hAnsi="Nunito"/>
          <w:sz w:val="22"/>
          <w:szCs w:val="22"/>
        </w:rPr>
        <w:t xml:space="preserve"> for Standard. Covers ad-hoc changes, model tuning, monitoring assistance, and any support work outside the original delivery scope. Billed monthly against a signed timesheet; no monthly minimum.</w:t>
      </w:r>
    </w:p>
    <w:p>
      <w:pPr>
        <w:pStyle w:val="Heading3"/>
        <w:keepNext/>
        <w:keepLines/>
        <w:spacing w:after="100" w:before="220"/>
      </w:pPr>
      <w:r>
        <w:t xml:space="preserve">6.2 What Is Explicitly NOT In The Tier Price</w:t>
      </w: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Bulk migration of the ~1,000 existing scattered contacts</w:t>
      </w:r>
      <w:r>
        <w:rPr>
          <w:rFonts w:ascii="Nunito" w:cs="Nunito" w:eastAsia="Nunito" w:hAnsi="Nunito"/>
          <w:sz w:val="22"/>
          <w:szCs w:val="22"/>
        </w:rPr>
        <w:t xml:space="preserve"> (Section 3.1 boundary), the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full SEO/AEO content build-out</w:t>
      </w:r>
      <w:r>
        <w:rPr>
          <w:rFonts w:ascii="Nunito" w:cs="Nunito" w:eastAsia="Nunito" w:hAnsi="Nunito"/>
          <w:sz w:val="22"/>
          <w:szCs w:val="22"/>
        </w:rPr>
        <w:t xml:space="preserve"> (Section 3.6), a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paid CRM platform upgrade</w:t>
      </w:r>
      <w:r>
        <w:rPr>
          <w:rFonts w:ascii="Nunito" w:cs="Nunito" w:eastAsia="Nunito" w:hAnsi="Nunito"/>
          <w:sz w:val="22"/>
          <w:szCs w:val="22"/>
        </w:rPr>
        <w:t xml:space="preserve"> (Section 7, item 3), and a </w:t>
      </w:r>
      <w:r>
        <w:rPr>
          <w:rFonts w:ascii="Nunito" w:cs="Nunito" w:eastAsia="Nunito" w:hAnsi="Nunito"/>
          <w:b/>
          <w:bCs/>
          <w:sz w:val="22"/>
          <w:szCs w:val="22"/>
        </w:rPr>
        <w:t xml:space="preserve">deep ML scoring model</w:t>
      </w:r>
      <w:r>
        <w:rPr>
          <w:rFonts w:ascii="Nunito" w:cs="Nunito" w:eastAsia="Nunito" w:hAnsi="Nunito"/>
          <w:sz w:val="22"/>
          <w:szCs w:val="22"/>
        </w:rPr>
        <w:t xml:space="preserve"> (Section 7, item 4). Each is quoted separately on the rate-card below. Third-party subscriptions and messaging fees are also outside the tier price - paid directly by the Client to each provider with no markup from Riseup Asia.</w:t>
      </w:r>
    </w:p>
    <w:p>
      <w:pPr>
        <w:pStyle w:val="Heading3"/>
        <w:keepNext/>
        <w:keepLines/>
        <w:spacing w:after="100" w:before="220"/>
      </w:pPr>
      <w:r>
        <w:t xml:space="preserve">6.3 Optional Extended Track &amp; Rate-Card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Cost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Bulk migration of ~1,000 existing contacts (dedupe, clean, import)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MYR 2,500</w:t>
            </w:r>
            <w:r>
              <w:rPr>
                <w:rFonts w:ascii="Nunito" w:cs="Nunito" w:eastAsia="Nunito" w:hAnsi="Nunito"/>
                <w:sz w:val="22"/>
                <w:szCs w:val="22"/>
              </w:rPr>
              <w:t xml:space="preserve"> fixed, quoted firm after source audit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Full SEO/AEO content build-out - Brand A (project/B2B landing pages + guides)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Scoped and quoted after Phase 1 launch (typical range MYR 8,000 - 15,000)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Full SEO/AEO content build-out - Brand B (FAQ + "how to choose" per category)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Scoped and quoted after Phase 1 launch (typical range MYR 6,000 - 12,000)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Paid CRM platform upgrade (HubSpot / Zoho / equivalent)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Licence at vendor rate + </w:t>
            </w: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MYR 3,000</w:t>
            </w:r>
            <w:r>
              <w:rPr>
                <w:rFonts w:ascii="Nunito" w:cs="Nunito" w:eastAsia="Nunito" w:hAnsi="Nunito"/>
                <w:sz w:val="22"/>
                <w:szCs w:val="22"/>
              </w:rPr>
              <w:t xml:space="preserve"> migration and reconfiguration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Deep ML scoring model (trained on closed-won/lost history)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Scoped after 6+ months of clean pipeline data; </w:t>
            </w: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MYR 6,000+</w:t>
            </w:r>
            <w:r>
              <w:rPr>
                <w:rFonts w:ascii="Nunito" w:cs="Nunito" w:eastAsia="Nunito" w:hAnsi="Nunito"/>
                <w:sz w:val="22"/>
                <w:szCs w:val="22"/>
              </w:rPr>
              <w:t xml:space="preserve"> typical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Additional training sessions beyond those included in the tier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MYR 250/hour</w:t>
            </w:r>
          </w:p>
        </w:tc>
      </w:tr>
    </w:tbl>
    <w:p>
      <w:pPr>
        <w:spacing w:after="90" w:before="0"/>
      </w:pP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Third-party costs</w:t>
      </w:r>
      <w:r>
        <w:rPr>
          <w:rFonts w:ascii="Nunito" w:cs="Nunito" w:eastAsia="Nunito" w:hAnsi="Nunito"/>
          <w:sz w:val="22"/>
          <w:szCs w:val="22"/>
        </w:rPr>
        <w:t xml:space="preserve"> (WhatsApp Business API messaging, CRM subscription, SMS/email quota, any paid CRM upgrade licences) are paid directly by the Client to those providers; we do not mark them up. We supply a one-page itemised purchase list at kickoff so the Client can buy them in one go.</w:t>
      </w:r>
    </w:p>
    <w:p>
      <w:pPr>
        <w:pStyle w:val="Heading3"/>
        <w:keepNext/>
        <w:keepLines/>
        <w:spacing w:after="100" w:before="220"/>
      </w:pPr>
      <w:r>
        <w:t xml:space="preserve">6.4 Payment Terms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Term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2F2F2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Detail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Payment method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Wise</w:t>
            </w:r>
            <w:r>
              <w:rPr>
                <w:rFonts w:ascii="Nunito" w:cs="Nunito" w:eastAsia="Nunito" w:hAnsi="Nunito"/>
                <w:sz w:val="22"/>
                <w:szCs w:val="22"/>
              </w:rPr>
              <w:t xml:space="preserve"> or local Malaysian bank transfer (MYR)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Schedule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50% upfront</w:t>
            </w:r>
            <w:r>
              <w:rPr>
                <w:rFonts w:ascii="Nunito" w:cs="Nunito" w:eastAsia="Nunito" w:hAnsi="Nunito"/>
                <w:sz w:val="22"/>
                <w:szCs w:val="22"/>
              </w:rPr>
              <w:t xml:space="preserve"> on signature, </w:t>
            </w: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50% within 7 days of Priority 2 (B2C) go-live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Currency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Committed price in MYR; USD equivalent available on request at the prevailing bank rate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SST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Not applied by default (see Section 6.1). If required, added as a separate line at 8%.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Invoice format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One invoice per milestone, itemised by tier deliverables</w:t>
            </w:r>
          </w:p>
        </w:tc>
      </w:tr>
      <w:tr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Validity</w:t>
            </w:r>
          </w:p>
        </w:tc>
        <w:tc>
          <w:tcPr>
            <w:tcW w:type="dxa" w:w="4513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AFAFA" w:val="clear"/>
            <w:tcMar>
              <w:top w:type="dxa" w:w="110"/>
              <w:left w:type="dxa" w:w="220"/>
              <w:bottom w:type="dxa" w:w="11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Nunito" w:cs="Nunito" w:eastAsia="Nunito" w:hAnsi="Nunito"/>
                <w:sz w:val="22"/>
                <w:szCs w:val="22"/>
              </w:rPr>
              <w:t xml:space="preserve">This proposal is valid for </w:t>
            </w:r>
            <w:r>
              <w:rPr>
                <w:rFonts w:ascii="Nunito" w:cs="Nunito" w:eastAsia="Nunito" w:hAnsi="Nunito"/>
                <w:b/>
                <w:bCs/>
                <w:sz w:val="22"/>
                <w:szCs w:val="22"/>
              </w:rPr>
              <w:t xml:space="preserve">60 days</w:t>
            </w:r>
            <w:r>
              <w:rPr>
                <w:rFonts w:ascii="Nunito" w:cs="Nunito" w:eastAsia="Nunito" w:hAnsi="Nunito"/>
                <w:sz w:val="22"/>
                <w:szCs w:val="22"/>
              </w:rPr>
              <w:t xml:space="preserve"> from the submission date above</w:t>
            </w:r>
          </w:p>
        </w:tc>
      </w:tr>
    </w:tbl>
    <w:p>
      <w:pPr>
        <w:spacing w:after="90" w:before="0"/>
      </w:pPr>
    </w:p>
    <w:p>
      <w:pPr>
        <w:pStyle w:val="Heading2"/>
        <w:keepNext/>
        <w:keepLines/>
        <w:spacing w:after="100" w:before="220"/>
      </w:pPr>
      <w:r>
        <w:t xml:space="preserve">7. Not Included in Phase 1 (Flagged for Later)</w:t>
      </w:r>
    </w:p>
    <w:p>
      <w:pPr>
        <w:spacing w:after="90" w:before="0"/>
      </w:pPr>
      <w:r>
        <w:rPr>
          <w:rFonts w:ascii="Nunito" w:cs="Nunito" w:eastAsia="Nunito" w:hAnsi="Nunito"/>
          <w:sz w:val="22"/>
          <w:szCs w:val="22"/>
        </w:rPr>
        <w:t xml:space="preserve">Each item below is deliberately scoped out of the committed Phase 1 budget and quoted separately on the rate-card in Section 6.3:</w:t>
      </w:r>
    </w:p>
    <w:p>
      <w:pPr>
        <w:pStyle w:val="ListParagraph"/>
        <w:numPr>
          <w:ilvl w:val="0"/>
          <w:numId w:val="6"/>
        </w:num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Migration of all ~1,000 existing scattered contacts</w:t>
      </w:r>
      <w:r>
        <w:rPr>
          <w:rFonts w:ascii="Nunito" w:cs="Nunito" w:eastAsia="Nunito" w:hAnsi="Nunito"/>
          <w:sz w:val="22"/>
          <w:szCs w:val="22"/>
        </w:rPr>
        <w:t xml:space="preserve"> - requires a separate data clean-up effort once sources are confirmed.</w:t>
      </w:r>
    </w:p>
    <w:p>
      <w:pPr>
        <w:pStyle w:val="ListParagraph"/>
        <w:numPr>
          <w:ilvl w:val="0"/>
          <w:numId w:val="6"/>
        </w:num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Full SEO/AEO content build-out for both websites</w:t>
      </w:r>
      <w:r>
        <w:rPr>
          <w:rFonts w:ascii="Nunito" w:cs="Nunito" w:eastAsia="Nunito" w:hAnsi="Nunito"/>
          <w:sz w:val="22"/>
          <w:szCs w:val="22"/>
        </w:rPr>
        <w:t xml:space="preserve"> - see Section 3.6.</w:t>
      </w:r>
    </w:p>
    <w:p>
      <w:pPr>
        <w:pStyle w:val="ListParagraph"/>
        <w:numPr>
          <w:ilvl w:val="0"/>
          <w:numId w:val="6"/>
        </w:num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Paid CRM platform upgrade (HubSpot / Zoho / equivalent)</w:t>
      </w:r>
      <w:r>
        <w:rPr>
          <w:rFonts w:ascii="Nunito" w:cs="Nunito" w:eastAsia="Nunito" w:hAnsi="Nunito"/>
          <w:sz w:val="22"/>
          <w:szCs w:val="22"/>
        </w:rPr>
        <w:t xml:space="preserve"> - recommended only once the lean version proves the workflow.</w:t>
      </w:r>
    </w:p>
    <w:p>
      <w:pPr>
        <w:pStyle w:val="ListParagraph"/>
        <w:numPr>
          <w:ilvl w:val="0"/>
          <w:numId w:val="6"/>
        </w:numPr>
        <w:spacing w:after="4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Deep ML scoring model</w:t>
      </w:r>
      <w:r>
        <w:rPr>
          <w:rFonts w:ascii="Nunito" w:cs="Nunito" w:eastAsia="Nunito" w:hAnsi="Nunito"/>
          <w:sz w:val="22"/>
          <w:szCs w:val="22"/>
        </w:rPr>
        <w:t xml:space="preserve"> - trained on historical closed-won/lost data; needs 6+ months of clean pipeline data first.</w:t>
      </w:r>
    </w:p>
    <w:p>
      <w:pPr>
        <w:pStyle w:val="Heading2"/>
        <w:keepNext/>
        <w:keepLines/>
        <w:spacing w:after="100" w:before="220"/>
      </w:pPr>
      <w:r>
        <w:t xml:space="preserve">8. Next Steps</w:t>
      </w:r>
    </w:p>
    <w:p>
      <w:pPr>
        <w:pStyle w:val="ListParagraph"/>
        <w:numPr>
          <w:ilvl w:val="0"/>
          <w:numId w:val="7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Confirm scope and budget in Section 6.</w:t>
      </w:r>
    </w:p>
    <w:p>
      <w:pPr>
        <w:pStyle w:val="ListParagraph"/>
        <w:numPr>
          <w:ilvl w:val="0"/>
          <w:numId w:val="7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Share current enquiry sources (WhatsApp numbers, web forms, walk-in notes) so the CRM structure matches reality.</w:t>
      </w:r>
    </w:p>
    <w:p>
      <w:pPr>
        <w:pStyle w:val="ListParagraph"/>
        <w:numPr>
          <w:ilvl w:val="0"/>
          <w:numId w:val="7"/>
        </w:numPr>
        <w:spacing w:after="40" w:before="0"/>
      </w:pPr>
      <w:r>
        <w:rPr>
          <w:rFonts w:ascii="Nunito" w:cs="Nunito" w:eastAsia="Nunito" w:hAnsi="Nunito"/>
          <w:sz w:val="22"/>
          <w:szCs w:val="22"/>
        </w:rPr>
        <w:t xml:space="preserve">Schedule the Month 1 kickoff session to map current qualification criteria with your most experienced staff member.</w:t>
      </w:r>
    </w:p>
    <w:p>
      <w:pPr>
        <w:spacing w:after="90" w:before="0"/>
      </w:pPr>
      <w:r>
        <w:rPr>
          <w:rFonts w:ascii="Nunito" w:cs="Nunito" w:eastAsia="Nunito" w:hAnsi="Nunito"/>
          <w:b/>
          <w:bCs/>
          <w:sz w:val="22"/>
          <w:szCs w:val="22"/>
        </w:rPr>
        <w:t xml:space="preserve">Riseup Asia LLC</w:t>
      </w:r>
      <w:r>
        <w:rPr>
          <w:rFonts w:ascii="Nunito" w:cs="Nunito" w:eastAsia="Nunito" w:hAnsi="Nunito"/>
          <w:sz w:val="22"/>
          <w:szCs w:val="22"/>
        </w:rPr>
        <w:t xml:space="preserve"> - info@riseup-asia.com - https://docs.rasia.pro/presentation-v1-9x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  <w:tblLayout w:type="fixed"/>
    </w:tblPr>
    <w:tblGrid>
      <w:gridCol w:w="8026"/>
      <w:gridCol w:w="1000"/>
    </w:tblGrid>
    <w:tr>
      <w:tc>
        <w:tcPr>
          <w:tcW w:type="dxa" w:w="8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  <w:vAlign w:val="top"/>
        </w:tcPr>
        <w:p>
          <w:pPr>
            <w:spacing w:after="0" w:before="0"/>
            <w:jc w:val="left"/>
          </w:pPr>
          <w:r>
            <w:rPr>
              <w:rFonts w:ascii="Nunito" w:cs="Nunito" w:eastAsia="Nunito" w:hAnsi="Nunito"/>
              <w:color w:val="A6A6A6"/>
              <w:sz w:val="16"/>
              <w:szCs w:val="16"/>
            </w:rPr>
            <w:t xml:space="preserve">© 2026 - </w:t>
          </w:r>
          <w:hyperlink w:history="1" r:id="rIdzvptvzehbdk9kkaa5k8lq">
            <w:r>
              <w:rPr>
                <w:rFonts w:ascii="Nunito" w:cs="Nunito" w:eastAsia="Nunito" w:hAnsi="Nunito"/>
                <w:color w:val="6FA8DC"/>
                <w:sz w:val="16"/>
                <w:szCs w:val="16"/>
                <w:u w:val="single"/>
              </w:rPr>
              <w:t xml:space="preserve">riseup-asia.com</w:t>
            </w:r>
          </w:hyperlink>
          <w:r>
            <w:rPr>
              <w:rFonts w:ascii="Nunito" w:cs="Nunito" w:eastAsia="Nunito" w:hAnsi="Nunito"/>
              <w:color w:val="A6A6A6"/>
              <w:sz w:val="16"/>
              <w:szCs w:val="16"/>
            </w:rPr>
            <w:t xml:space="preserve">. All rights reserved</w:t>
          </w:r>
        </w:p>
        <w:p>
          <w:pPr>
            <w:spacing w:after="0" w:before="0"/>
            <w:jc w:val="left"/>
          </w:pPr>
          <w:r>
            <w:rPr>
              <w:rFonts w:ascii="Nunito" w:cs="Nunito" w:eastAsia="Nunito" w:hAnsi="Nunito"/>
              <w:color w:val="A6A6A6"/>
              <w:sz w:val="16"/>
              <w:szCs w:val="16"/>
            </w:rPr>
            <w:t xml:space="preserve">30 N Gould St, STE R, Sheridan, Wyoming 82801, United States</w:t>
          </w:r>
        </w:p>
      </w:tc>
      <w:tc>
        <w:tcPr>
          <w:tcW w:type="dxa" w:w="1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Nunito" w:cs="Nunito" w:eastAsia="Nunito" w:hAnsi="Nunito"/>
              <w:color w:val="A6A6A6"/>
              <w:sz w:val="16"/>
              <w:szCs w:val="16"/>
            </w:rPr>
            <w:t xml:space="preserve">Page </w:t>
          </w:r>
          <w:r>
            <w:rPr>
              <w:rFonts w:ascii="Nunito" w:cs="Nunito" w:eastAsia="Nunito" w:hAnsi="Nunito"/>
              <w:color w:val="A6A6A6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5596"/>
      <w:gridCol w:w="3430"/>
    </w:tblGrid>
    <w:tr>
      <w:tc>
        <w:tcPr>
          <w:tcW w:type="dxa" w:w="5596"/>
          <w:tcBorders>
            <w:top w:val="none" w:color="FFFFFF" w:sz="0"/>
            <w:left w:val="none" w:color="FFFFFF" w:sz="0"/>
            <w:bottom w:val="single" w:color="000000" w:sz="18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60"/>
          </w:tcMar>
        </w:tcPr>
        <w:p>
          <w:pPr>
            <w:spacing w:after="0" w:before="0"/>
          </w:pPr>
        </w:p>
      </w:tc>
      <w:tc>
        <w:tcPr>
          <w:tcW w:type="dxa" w:w="3430"/>
          <w:tcBorders>
            <w:top w:val="none" w:color="FFFFFF" w:sz="0"/>
            <w:left w:val="none" w:color="FFFFFF" w:sz="0"/>
            <w:bottom w:val="single" w:color="FF9900" w:sz="18"/>
            <w:right w:val="none" w:color="FFFFFF" w:sz="0"/>
          </w:tcBorders>
          <w:tcMar>
            <w:top w:type="dxa" w:w="60"/>
            <w:left w:type="dxa" w:w="60"/>
            <w:bottom w:type="dxa" w:w="60"/>
            <w:right w:type="dxa" w:w="0"/>
          </w:tcMar>
        </w:tcPr>
        <w:p>
          <w:pPr>
            <w:spacing w:after="0" w:before="0"/>
            <w:jc w:val="right"/>
          </w:pPr>
          <w:r>
            <w:drawing>
              <wp:inline distT="0" distB="0" distL="0" distR="0">
                <wp:extent cx="1047750" cy="314325"/>
                <wp:effectExtent t="0" r="0" b="0" l="0"/>
                <wp:docPr id="1" name="riseup-logo" descr="Riseup Asia logo" title="Riseup As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" w:cs="Nunito" w:eastAsia="Nunito" w:hAnsi="Nunito"/>
        <w:color w:val="35374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 w:line="360" w:lineRule="auto"/>
      <w:outlineLvl w:val="0"/>
    </w:pPr>
    <w:rPr>
      <w:rFonts w:ascii="Ubuntu" w:cs="Ubuntu" w:eastAsia="Ubuntu" w:hAnsi="Ubuntu"/>
      <w:b/>
      <w:bCs/>
      <w:color w:val="000000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10" w:before="220" w:line="300" w:lineRule="auto"/>
      <w:outlineLvl w:val="1"/>
    </w:pPr>
    <w:rPr>
      <w:rFonts w:ascii="Ubuntu" w:cs="Ubuntu" w:eastAsia="Ubuntu" w:hAnsi="Ubuntu"/>
      <w:b/>
      <w:bCs/>
      <w:color w:val="000000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90" w:before="180"/>
      <w:outlineLvl w:val="2"/>
    </w:pPr>
    <w:rPr>
      <w:rFonts w:ascii="Ubuntu" w:cs="Ubuntu" w:eastAsia="Ubuntu" w:hAnsi="Ubuntu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pPr>
      <w:spacing w:after="70" w:before="140"/>
      <w:outlineLvl w:val="3"/>
    </w:pPr>
    <w:rPr>
      <w:rFonts w:ascii="Ubuntu" w:cs="Ubuntu" w:eastAsia="Ubuntu" w:hAnsi="Ubuntu"/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spacing w:after="50" w:before="100"/>
      <w:outlineLvl w:val="4"/>
    </w:pPr>
    <w:rPr>
      <w:rFonts w:ascii="Nunito" w:cs="Nunito" w:eastAsia="Nunito" w:hAnsi="Nunito"/>
      <w:color w:val="666666"/>
      <w:sz w:val="22"/>
      <w:szCs w:val="22"/>
    </w:rPr>
  </w:style>
  <w:style w:type="paragraph" w:styleId="Heading6">
    <w:name w:val="Heading 6"/>
    <w:basedOn w:val="Normal"/>
    <w:next w:val="Normal"/>
    <w:qFormat/>
    <w:pPr>
      <w:spacing w:after="50" w:before="100"/>
      <w:outlineLvl w:val="5"/>
    </w:pPr>
    <w:rPr>
      <w:rFonts w:ascii="Nunito" w:cs="Nunito" w:eastAsia="Nunito" w:hAnsi="Nunito"/>
      <w:color w:val="66666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vptvzehbdk9kkaa5k8lq" Type="http://schemas.openxmlformats.org/officeDocument/2006/relationships/hyperlink" Target="https://riseup-asia.com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24154cee88fb3f2d41a7bce1a080253b1448d2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Riseup Asia</dc:creator>
  <cp:lastModifiedBy>Un-named</cp:lastModifiedBy>
  <cp:revision>1</cp:revision>
  <dcterms:created xsi:type="dcterms:W3CDTF">2026-07-08T16:14:16.399Z</dcterms:created>
  <dcterms:modified xsi:type="dcterms:W3CDTF">2026-07-08T16:14:16.399Z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